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D2" w:rsidRPr="00E17404" w:rsidRDefault="00E17404" w:rsidP="00E17404">
      <w:pPr>
        <w:jc w:val="center"/>
        <w:rPr>
          <w:rFonts w:ascii="HfW cursive" w:hAnsi="HfW cursive"/>
          <w:b/>
          <w:sz w:val="36"/>
          <w:u w:val="single"/>
        </w:rPr>
      </w:pPr>
      <w:bookmarkStart w:id="0" w:name="_GoBack"/>
      <w:bookmarkEnd w:id="0"/>
      <w:r w:rsidRPr="00E17404">
        <w:rPr>
          <w:rFonts w:ascii="HfW cursive" w:hAnsi="HfW cursive"/>
          <w:b/>
          <w:sz w:val="36"/>
          <w:u w:val="single"/>
        </w:rPr>
        <w:t>How is reading taught at our school?</w:t>
      </w:r>
    </w:p>
    <w:p w:rsidR="00E17404" w:rsidRPr="00E17404" w:rsidRDefault="00E17404" w:rsidP="00E17404">
      <w:pPr>
        <w:jc w:val="center"/>
        <w:rPr>
          <w:rFonts w:ascii="HfW cursive" w:hAnsi="HfW cursive"/>
          <w:i/>
          <w:sz w:val="20"/>
        </w:rPr>
      </w:pPr>
      <w:r w:rsidRPr="00E17404">
        <w:rPr>
          <w:rFonts w:ascii="HfW cursive" w:hAnsi="HfW cursive"/>
          <w:i/>
          <w:sz w:val="20"/>
        </w:rPr>
        <w:t>A combination of high quality resources and teaching ensure all</w:t>
      </w:r>
      <w:r w:rsidR="00136E83">
        <w:rPr>
          <w:rFonts w:ascii="HfW cursive" w:hAnsi="HfW cursive"/>
          <w:i/>
          <w:sz w:val="20"/>
        </w:rPr>
        <w:t xml:space="preserve"> NC</w:t>
      </w:r>
      <w:r w:rsidRPr="00E17404">
        <w:rPr>
          <w:rFonts w:ascii="HfW cursive" w:hAnsi="HfW cursive"/>
          <w:i/>
          <w:sz w:val="20"/>
        </w:rPr>
        <w:t xml:space="preserve"> skills are covered whilst instilling a love of reading.</w:t>
      </w:r>
    </w:p>
    <w:tbl>
      <w:tblPr>
        <w:tblStyle w:val="TableGrid"/>
        <w:tblpPr w:leftFromText="180" w:rightFromText="180" w:vertAnchor="text" w:horzAnchor="page" w:tblpX="601" w:tblpY="135"/>
        <w:tblW w:w="10710" w:type="dxa"/>
        <w:tblLook w:val="04A0" w:firstRow="1" w:lastRow="0" w:firstColumn="1" w:lastColumn="0" w:noHBand="0" w:noVBand="1"/>
      </w:tblPr>
      <w:tblGrid>
        <w:gridCol w:w="5355"/>
        <w:gridCol w:w="5355"/>
      </w:tblGrid>
      <w:tr w:rsidR="00E17404" w:rsidTr="00E17404">
        <w:trPr>
          <w:trHeight w:val="1736"/>
        </w:trPr>
        <w:tc>
          <w:tcPr>
            <w:tcW w:w="5355" w:type="dxa"/>
          </w:tcPr>
          <w:p w:rsidR="00E17404" w:rsidRDefault="00E17404" w:rsidP="00E17404">
            <w:pPr>
              <w:rPr>
                <w:rFonts w:ascii="HfW cursive" w:hAnsi="HfW cursive"/>
                <w:sz w:val="32"/>
              </w:rPr>
            </w:pPr>
            <w:r>
              <w:rPr>
                <w:noProof/>
                <w:lang w:eastAsia="en-GB"/>
              </w:rPr>
              <w:drawing>
                <wp:anchor distT="0" distB="0" distL="114300" distR="114300" simplePos="0" relativeHeight="251659264" behindDoc="0" locked="0" layoutInCell="1" allowOverlap="1" wp14:anchorId="2384A1FB" wp14:editId="3246D77A">
                  <wp:simplePos x="0" y="0"/>
                  <wp:positionH relativeFrom="column">
                    <wp:posOffset>603885</wp:posOffset>
                  </wp:positionH>
                  <wp:positionV relativeFrom="paragraph">
                    <wp:posOffset>74295</wp:posOffset>
                  </wp:positionV>
                  <wp:extent cx="2097197" cy="1485900"/>
                  <wp:effectExtent l="0" t="0" r="0" b="0"/>
                  <wp:wrapNone/>
                  <wp:docPr id="1" name="Picture 1" descr="Image result for read to 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 to wri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7197"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5" w:type="dxa"/>
          </w:tcPr>
          <w:p w:rsidR="00E17404" w:rsidRPr="00257386" w:rsidRDefault="00E17404" w:rsidP="00257386">
            <w:pPr>
              <w:rPr>
                <w:rFonts w:ascii="HfW cursive" w:hAnsi="HfW cursive"/>
                <w:sz w:val="20"/>
                <w:szCs w:val="20"/>
              </w:rPr>
            </w:pPr>
            <w:r w:rsidRPr="00257386">
              <w:rPr>
                <w:rFonts w:ascii="HfW cursive" w:hAnsi="HfW cursive"/>
                <w:color w:val="000000" w:themeColor="text1"/>
                <w:sz w:val="20"/>
                <w:szCs w:val="20"/>
              </w:rPr>
              <w:t>We use Read to Write as th</w:t>
            </w:r>
            <w:r w:rsidR="00DF7C12">
              <w:rPr>
                <w:rFonts w:ascii="HfW cursive" w:hAnsi="HfW cursive"/>
                <w:color w:val="000000" w:themeColor="text1"/>
                <w:sz w:val="20"/>
                <w:szCs w:val="20"/>
              </w:rPr>
              <w:t>e basis for our English planning from F2 (alongside RWI) to Y6</w:t>
            </w:r>
            <w:r w:rsidR="00257386" w:rsidRPr="00257386">
              <w:rPr>
                <w:rFonts w:ascii="HfW cursive" w:hAnsi="HfW cursive"/>
                <w:color w:val="000000" w:themeColor="text1"/>
                <w:sz w:val="20"/>
                <w:szCs w:val="20"/>
              </w:rPr>
              <w:t xml:space="preserve">. </w:t>
            </w:r>
            <w:r w:rsidR="00257386" w:rsidRPr="00257386">
              <w:rPr>
                <w:rStyle w:val="lc-darkblue"/>
                <w:rFonts w:ascii="HfW cursive" w:hAnsi="HfW cursive" w:cs="Arial"/>
                <w:bCs/>
                <w:color w:val="000000" w:themeColor="text1"/>
                <w:sz w:val="20"/>
                <w:szCs w:val="20"/>
                <w:bdr w:val="none" w:sz="0" w:space="0" w:color="auto" w:frame="1"/>
                <w:shd w:val="clear" w:color="auto" w:fill="FFFFFF"/>
              </w:rPr>
              <w:t>Read </w:t>
            </w:r>
            <w:r w:rsidR="00257386" w:rsidRPr="00257386">
              <w:rPr>
                <w:rStyle w:val="lc-lightblue"/>
                <w:rFonts w:ascii="HfW cursive" w:hAnsi="HfW cursive" w:cs="Arial"/>
                <w:bCs/>
                <w:color w:val="000000" w:themeColor="text1"/>
                <w:sz w:val="20"/>
                <w:szCs w:val="20"/>
                <w:bdr w:val="none" w:sz="0" w:space="0" w:color="auto" w:frame="1"/>
                <w:shd w:val="clear" w:color="auto" w:fill="FFFFFF"/>
              </w:rPr>
              <w:t>to Write</w:t>
            </w:r>
            <w:r w:rsidR="00257386" w:rsidRPr="00257386">
              <w:rPr>
                <w:rFonts w:ascii="HfW cursive" w:hAnsi="HfW cursive" w:cs="Arial"/>
                <w:color w:val="000000" w:themeColor="text1"/>
                <w:sz w:val="20"/>
                <w:szCs w:val="20"/>
                <w:shd w:val="clear" w:color="auto" w:fill="FFFFFF"/>
              </w:rPr>
              <w:t xml:space="preserve"> empowers teachers to provide high-quality teaching of </w:t>
            </w:r>
            <w:r w:rsidR="00257386">
              <w:rPr>
                <w:rFonts w:ascii="HfW cursive" w:hAnsi="HfW cursive" w:cs="Arial"/>
                <w:color w:val="000000" w:themeColor="text1"/>
                <w:sz w:val="20"/>
                <w:szCs w:val="20"/>
                <w:shd w:val="clear" w:color="auto" w:fill="FFFFFF"/>
              </w:rPr>
              <w:t xml:space="preserve">reading and </w:t>
            </w:r>
            <w:r w:rsidR="00257386" w:rsidRPr="00257386">
              <w:rPr>
                <w:rFonts w:ascii="HfW cursive" w:hAnsi="HfW cursive" w:cs="Arial"/>
                <w:color w:val="000000" w:themeColor="text1"/>
                <w:sz w:val="20"/>
                <w:szCs w:val="20"/>
                <w:shd w:val="clear" w:color="auto" w:fill="FFFFFF"/>
              </w:rPr>
              <w:t xml:space="preserve">writing through high-quality literature. These detailed units of work centre on engaging, vocabulary-rich texts, with a wealth of writing </w:t>
            </w:r>
            <w:r w:rsidR="00257386">
              <w:rPr>
                <w:rFonts w:ascii="HfW cursive" w:hAnsi="HfW cursive" w:cs="Arial"/>
                <w:color w:val="000000" w:themeColor="text1"/>
                <w:sz w:val="20"/>
                <w:szCs w:val="20"/>
                <w:shd w:val="clear" w:color="auto" w:fill="FFFFFF"/>
              </w:rPr>
              <w:t xml:space="preserve">and reading </w:t>
            </w:r>
            <w:r w:rsidR="00257386" w:rsidRPr="00257386">
              <w:rPr>
                <w:rFonts w:ascii="HfW cursive" w:hAnsi="HfW cursive" w:cs="Arial"/>
                <w:color w:val="000000" w:themeColor="text1"/>
                <w:sz w:val="20"/>
                <w:szCs w:val="20"/>
                <w:shd w:val="clear" w:color="auto" w:fill="FFFFFF"/>
              </w:rPr>
              <w:t>opportunities w</w:t>
            </w:r>
            <w:r w:rsidR="00257386">
              <w:rPr>
                <w:rFonts w:ascii="HfW cursive" w:hAnsi="HfW cursive" w:cs="Arial"/>
                <w:color w:val="000000" w:themeColor="text1"/>
                <w:sz w:val="20"/>
                <w:szCs w:val="20"/>
                <w:shd w:val="clear" w:color="auto" w:fill="FFFFFF"/>
              </w:rPr>
              <w:t>ithin and across the curriculum. All English NC objectives are covered for each year group within the 6 units of work.</w:t>
            </w:r>
          </w:p>
        </w:tc>
      </w:tr>
      <w:tr w:rsidR="00E17404" w:rsidTr="00E17404">
        <w:trPr>
          <w:trHeight w:val="1688"/>
        </w:trPr>
        <w:tc>
          <w:tcPr>
            <w:tcW w:w="5355" w:type="dxa"/>
          </w:tcPr>
          <w:p w:rsidR="00E17404" w:rsidRDefault="00E17404" w:rsidP="00E17404">
            <w:pPr>
              <w:rPr>
                <w:rFonts w:ascii="HfW cursive" w:hAnsi="HfW cursive"/>
                <w:sz w:val="32"/>
              </w:rPr>
            </w:pPr>
            <w:r>
              <w:rPr>
                <w:noProof/>
                <w:lang w:eastAsia="en-GB"/>
              </w:rPr>
              <w:drawing>
                <wp:anchor distT="0" distB="0" distL="114300" distR="114300" simplePos="0" relativeHeight="251660288" behindDoc="0" locked="0" layoutInCell="1" allowOverlap="1" wp14:anchorId="7CEFF7A5" wp14:editId="1CFC712D">
                  <wp:simplePos x="0" y="0"/>
                  <wp:positionH relativeFrom="column">
                    <wp:posOffset>108585</wp:posOffset>
                  </wp:positionH>
                  <wp:positionV relativeFrom="paragraph">
                    <wp:posOffset>941705</wp:posOffset>
                  </wp:positionV>
                  <wp:extent cx="3054397" cy="1123950"/>
                  <wp:effectExtent l="0" t="0" r="0" b="0"/>
                  <wp:wrapNone/>
                  <wp:docPr id="2" name="Picture 2" descr="Image result for accelerated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celerated r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4397"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5" w:type="dxa"/>
          </w:tcPr>
          <w:p w:rsidR="00E17404" w:rsidRDefault="00257386" w:rsidP="00E17404">
            <w:pPr>
              <w:rPr>
                <w:rFonts w:ascii="HfW cursive" w:hAnsi="HfW cursive" w:cs="Arial"/>
                <w:color w:val="000000" w:themeColor="text1"/>
                <w:sz w:val="20"/>
                <w:szCs w:val="21"/>
                <w:shd w:val="clear" w:color="auto" w:fill="FFFFFF"/>
              </w:rPr>
            </w:pPr>
            <w:r>
              <w:rPr>
                <w:rStyle w:val="Emphasis"/>
                <w:rFonts w:ascii="HfW cursive" w:hAnsi="HfW cursive" w:cs="Arial"/>
                <w:bCs/>
                <w:i w:val="0"/>
                <w:iCs w:val="0"/>
                <w:color w:val="000000" w:themeColor="text1"/>
                <w:sz w:val="20"/>
                <w:szCs w:val="21"/>
                <w:shd w:val="clear" w:color="auto" w:fill="FFFFFF"/>
              </w:rPr>
              <w:t xml:space="preserve">We identify that historically, (despite countless courses, meetings, letters </w:t>
            </w:r>
            <w:proofErr w:type="spellStart"/>
            <w:r>
              <w:rPr>
                <w:rStyle w:val="Emphasis"/>
                <w:rFonts w:ascii="HfW cursive" w:hAnsi="HfW cursive" w:cs="Arial"/>
                <w:bCs/>
                <w:i w:val="0"/>
                <w:iCs w:val="0"/>
                <w:color w:val="000000" w:themeColor="text1"/>
                <w:sz w:val="20"/>
                <w:szCs w:val="21"/>
                <w:shd w:val="clear" w:color="auto" w:fill="FFFFFF"/>
              </w:rPr>
              <w:t>etc</w:t>
            </w:r>
            <w:proofErr w:type="spellEnd"/>
            <w:r>
              <w:rPr>
                <w:rStyle w:val="Emphasis"/>
                <w:rFonts w:ascii="HfW cursive" w:hAnsi="HfW cursive" w:cs="Arial"/>
                <w:bCs/>
                <w:i w:val="0"/>
                <w:iCs w:val="0"/>
                <w:color w:val="000000" w:themeColor="text1"/>
                <w:sz w:val="20"/>
                <w:szCs w:val="21"/>
                <w:shd w:val="clear" w:color="auto" w:fill="FFFFFF"/>
              </w:rPr>
              <w:t xml:space="preserve">) our children don’t often read at home with an adult. We decided that we needed to plug this gap in school time. </w:t>
            </w:r>
            <w:r w:rsidRPr="00257386">
              <w:rPr>
                <w:rStyle w:val="Emphasis"/>
                <w:rFonts w:ascii="HfW cursive" w:hAnsi="HfW cursive" w:cs="Arial"/>
                <w:bCs/>
                <w:i w:val="0"/>
                <w:iCs w:val="0"/>
                <w:color w:val="000000" w:themeColor="text1"/>
                <w:sz w:val="20"/>
                <w:szCs w:val="21"/>
                <w:shd w:val="clear" w:color="auto" w:fill="FFFFFF"/>
              </w:rPr>
              <w:t>Accelerated Reader</w:t>
            </w:r>
            <w:r w:rsidRPr="00257386">
              <w:rPr>
                <w:rFonts w:ascii="HfW cursive" w:hAnsi="HfW cursive" w:cs="Arial"/>
                <w:color w:val="000000" w:themeColor="text1"/>
                <w:sz w:val="20"/>
                <w:szCs w:val="21"/>
                <w:shd w:val="clear" w:color="auto" w:fill="FFFFFF"/>
              </w:rPr>
              <w:t xml:space="preserve"> is a powerful tool </w:t>
            </w:r>
            <w:r>
              <w:rPr>
                <w:rFonts w:ascii="HfW cursive" w:hAnsi="HfW cursive" w:cs="Arial"/>
                <w:color w:val="000000" w:themeColor="text1"/>
                <w:sz w:val="20"/>
                <w:szCs w:val="21"/>
                <w:shd w:val="clear" w:color="auto" w:fill="FFFFFF"/>
              </w:rPr>
              <w:t xml:space="preserve">we use </w:t>
            </w:r>
            <w:r w:rsidRPr="00257386">
              <w:rPr>
                <w:rFonts w:ascii="HfW cursive" w:hAnsi="HfW cursive" w:cs="Arial"/>
                <w:color w:val="000000" w:themeColor="text1"/>
                <w:sz w:val="20"/>
                <w:szCs w:val="21"/>
                <w:shd w:val="clear" w:color="auto" w:fill="FFFFFF"/>
              </w:rPr>
              <w:t>for monitoring and managing independent reading practice</w:t>
            </w:r>
            <w:r>
              <w:rPr>
                <w:rFonts w:ascii="HfW cursive" w:hAnsi="HfW cursive" w:cs="Arial"/>
                <w:color w:val="000000" w:themeColor="text1"/>
                <w:sz w:val="20"/>
                <w:szCs w:val="21"/>
                <w:shd w:val="clear" w:color="auto" w:fill="FFFFFF"/>
              </w:rPr>
              <w:t>,</w:t>
            </w:r>
            <w:r w:rsidRPr="00257386">
              <w:rPr>
                <w:rFonts w:ascii="HfW cursive" w:hAnsi="HfW cursive" w:cs="Arial"/>
                <w:color w:val="000000" w:themeColor="text1"/>
                <w:sz w:val="20"/>
                <w:szCs w:val="21"/>
                <w:shd w:val="clear" w:color="auto" w:fill="FFFFFF"/>
              </w:rPr>
              <w:t xml:space="preserve"> while promoting reading for pleasure.</w:t>
            </w:r>
          </w:p>
          <w:p w:rsidR="00257386" w:rsidRPr="00257386" w:rsidRDefault="00257386" w:rsidP="00E17404">
            <w:pPr>
              <w:rPr>
                <w:rFonts w:ascii="HfW cursive" w:hAnsi="HfW cursive"/>
                <w:sz w:val="20"/>
              </w:rPr>
            </w:pPr>
            <w:r>
              <w:rPr>
                <w:rFonts w:ascii="HfW cursive" w:hAnsi="HfW cursive" w:cs="Arial"/>
                <w:color w:val="000000" w:themeColor="text1"/>
                <w:sz w:val="20"/>
                <w:szCs w:val="21"/>
                <w:shd w:val="clear" w:color="auto" w:fill="FFFFFF"/>
              </w:rPr>
              <w:t>Children read in school for at least 20 minutes every single day and take quizzes to test and develop their comprehension skills. They receive points for the books they read and the accuracy of their quizzing- points=prizes and treats! This has had a huge impact on our reading culture as a school and we are delighted with the progress our pupils have made so far.</w:t>
            </w:r>
          </w:p>
        </w:tc>
      </w:tr>
      <w:tr w:rsidR="00E17404" w:rsidTr="00E17404">
        <w:trPr>
          <w:trHeight w:val="1736"/>
        </w:trPr>
        <w:tc>
          <w:tcPr>
            <w:tcW w:w="5355" w:type="dxa"/>
          </w:tcPr>
          <w:p w:rsidR="00E17404" w:rsidRDefault="00E17404" w:rsidP="00E17404">
            <w:pPr>
              <w:rPr>
                <w:rFonts w:ascii="HfW cursive" w:hAnsi="HfW cursive"/>
                <w:sz w:val="32"/>
              </w:rPr>
            </w:pPr>
            <w:r>
              <w:rPr>
                <w:noProof/>
                <w:lang w:eastAsia="en-GB"/>
              </w:rPr>
              <w:drawing>
                <wp:anchor distT="0" distB="0" distL="114300" distR="114300" simplePos="0" relativeHeight="251661312" behindDoc="0" locked="0" layoutInCell="1" allowOverlap="1" wp14:anchorId="1B8E851F" wp14:editId="4595AB76">
                  <wp:simplePos x="0" y="0"/>
                  <wp:positionH relativeFrom="column">
                    <wp:posOffset>461010</wp:posOffset>
                  </wp:positionH>
                  <wp:positionV relativeFrom="paragraph">
                    <wp:posOffset>93345</wp:posOffset>
                  </wp:positionV>
                  <wp:extent cx="2409825" cy="1032782"/>
                  <wp:effectExtent l="0" t="0" r="0" b="0"/>
                  <wp:wrapNone/>
                  <wp:docPr id="3" name="Picture 3" descr="Image result for cracking compreh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acking comprehen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03278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5" w:type="dxa"/>
          </w:tcPr>
          <w:p w:rsidR="00E17404" w:rsidRPr="00136E83" w:rsidRDefault="00136E83" w:rsidP="00136E83">
            <w:pPr>
              <w:rPr>
                <w:rFonts w:ascii="HfW cursive" w:hAnsi="HfW cursive"/>
                <w:sz w:val="20"/>
              </w:rPr>
            </w:pPr>
            <w:r w:rsidRPr="00136E83">
              <w:rPr>
                <w:rFonts w:ascii="HfW cursive" w:hAnsi="HfW cursive"/>
                <w:sz w:val="18"/>
              </w:rPr>
              <w:t>We use Cracking Comprehension in years 2-6.</w:t>
            </w:r>
            <w:r>
              <w:rPr>
                <w:rFonts w:ascii="HfW cursive" w:hAnsi="HfW cursive"/>
                <w:sz w:val="18"/>
              </w:rPr>
              <w:t xml:space="preserve"> </w:t>
            </w:r>
            <w:r w:rsidRPr="00136E83">
              <w:rPr>
                <w:rFonts w:ascii="HfW cursive" w:hAnsi="HfW cursive"/>
                <w:sz w:val="18"/>
              </w:rPr>
              <w:t>W</w:t>
            </w:r>
            <w:r w:rsidRPr="00136E83">
              <w:rPr>
                <w:rFonts w:ascii="HfW cursive" w:hAnsi="HfW cursive" w:cs="Arial"/>
                <w:color w:val="222222"/>
                <w:sz w:val="20"/>
                <w:shd w:val="clear" w:color="auto" w:fill="FFFFFF"/>
              </w:rPr>
              <w:t>ith a mix of interactive whiteboard activities, practice texts and assessment tasks, </w:t>
            </w:r>
            <w:r w:rsidRPr="00136E83">
              <w:rPr>
                <w:rFonts w:ascii="HfW cursive" w:hAnsi="HfW cursive" w:cs="Arial"/>
                <w:bCs/>
                <w:color w:val="222222"/>
                <w:sz w:val="20"/>
                <w:shd w:val="clear" w:color="auto" w:fill="FFFFFF"/>
              </w:rPr>
              <w:t>Cracking Comprehension</w:t>
            </w:r>
            <w:r w:rsidRPr="00136E83">
              <w:rPr>
                <w:rFonts w:ascii="HfW cursive" w:hAnsi="HfW cursive" w:cs="Arial"/>
                <w:color w:val="222222"/>
                <w:sz w:val="20"/>
                <w:shd w:val="clear" w:color="auto" w:fill="FFFFFF"/>
              </w:rPr>
              <w:t> allows</w:t>
            </w:r>
            <w:r>
              <w:rPr>
                <w:rFonts w:ascii="HfW cursive" w:hAnsi="HfW cursive" w:cs="Arial"/>
                <w:color w:val="222222"/>
                <w:sz w:val="20"/>
                <w:shd w:val="clear" w:color="auto" w:fill="FFFFFF"/>
              </w:rPr>
              <w:t xml:space="preserve"> our</w:t>
            </w:r>
            <w:r w:rsidRPr="00136E83">
              <w:rPr>
                <w:rFonts w:ascii="HfW cursive" w:hAnsi="HfW cursive" w:cs="Arial"/>
                <w:color w:val="222222"/>
                <w:sz w:val="20"/>
                <w:shd w:val="clear" w:color="auto" w:fill="FFFFFF"/>
              </w:rPr>
              <w:t xml:space="preserve"> teachers to model</w:t>
            </w:r>
            <w:r>
              <w:rPr>
                <w:rFonts w:ascii="HfW cursive" w:hAnsi="HfW cursive" w:cs="Arial"/>
                <w:color w:val="222222"/>
                <w:sz w:val="20"/>
                <w:shd w:val="clear" w:color="auto" w:fill="FFFFFF"/>
              </w:rPr>
              <w:t>, and children to practise the</w:t>
            </w:r>
            <w:r w:rsidRPr="00136E83">
              <w:rPr>
                <w:rFonts w:ascii="HfW cursive" w:hAnsi="HfW cursive" w:cs="Arial"/>
                <w:color w:val="222222"/>
                <w:sz w:val="20"/>
                <w:shd w:val="clear" w:color="auto" w:fill="FFFFFF"/>
              </w:rPr>
              <w:t xml:space="preserve"> skills and techniques needed to improve reading </w:t>
            </w:r>
            <w:r w:rsidRPr="00136E83">
              <w:rPr>
                <w:rFonts w:ascii="HfW cursive" w:hAnsi="HfW cursive" w:cs="Arial"/>
                <w:bCs/>
                <w:color w:val="222222"/>
                <w:sz w:val="20"/>
                <w:shd w:val="clear" w:color="auto" w:fill="FFFFFF"/>
              </w:rPr>
              <w:t>comprehension</w:t>
            </w:r>
            <w:r w:rsidRPr="00136E83">
              <w:rPr>
                <w:rFonts w:ascii="HfW cursive" w:hAnsi="HfW cursive" w:cs="Arial"/>
                <w:color w:val="222222"/>
                <w:sz w:val="20"/>
                <w:shd w:val="clear" w:color="auto" w:fill="FFFFFF"/>
              </w:rPr>
              <w:t> skills.</w:t>
            </w:r>
          </w:p>
        </w:tc>
      </w:tr>
      <w:tr w:rsidR="00E17404" w:rsidTr="00E17404">
        <w:trPr>
          <w:trHeight w:val="1688"/>
        </w:trPr>
        <w:tc>
          <w:tcPr>
            <w:tcW w:w="5355" w:type="dxa"/>
          </w:tcPr>
          <w:p w:rsidR="00E17404" w:rsidRDefault="00DF7C12" w:rsidP="00E17404">
            <w:pPr>
              <w:rPr>
                <w:rFonts w:ascii="HfW cursive" w:hAnsi="HfW cursive"/>
                <w:sz w:val="32"/>
              </w:rPr>
            </w:pPr>
            <w:r w:rsidRPr="00DF7C12">
              <w:rPr>
                <w:noProof/>
                <w:sz w:val="20"/>
                <w:lang w:eastAsia="en-GB"/>
              </w:rPr>
              <w:drawing>
                <wp:anchor distT="0" distB="0" distL="114300" distR="114300" simplePos="0" relativeHeight="251662336" behindDoc="0" locked="0" layoutInCell="1" allowOverlap="1" wp14:anchorId="2708B1D0" wp14:editId="139A4644">
                  <wp:simplePos x="0" y="0"/>
                  <wp:positionH relativeFrom="column">
                    <wp:posOffset>843280</wp:posOffset>
                  </wp:positionH>
                  <wp:positionV relativeFrom="paragraph">
                    <wp:posOffset>62865</wp:posOffset>
                  </wp:positionV>
                  <wp:extent cx="1676400" cy="1117600"/>
                  <wp:effectExtent l="0" t="0" r="0" b="6350"/>
                  <wp:wrapNone/>
                  <wp:docPr id="4" name="Picture 4" descr="Image result for whole class share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hole class shared r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5" w:type="dxa"/>
          </w:tcPr>
          <w:p w:rsidR="00E17404" w:rsidRPr="00E17404" w:rsidRDefault="00136E83" w:rsidP="00E17404">
            <w:pPr>
              <w:rPr>
                <w:rFonts w:ascii="HfW cursive" w:hAnsi="HfW cursive"/>
                <w:sz w:val="20"/>
              </w:rPr>
            </w:pPr>
            <w:r w:rsidRPr="00DF7C12">
              <w:rPr>
                <w:rFonts w:ascii="HfW cursive" w:hAnsi="HfW cursive"/>
                <w:sz w:val="18"/>
              </w:rPr>
              <w:t>During snack time/ story time we adopt the ‘shared reading’ approach. This is a crucial time in which teachers model expression and intonation. We ask carefully thought out questions which engage the children and continue to develop their comprehension skills. This is also a time of enjoyment and books are carefully and thoughtfully selected.</w:t>
            </w:r>
          </w:p>
        </w:tc>
      </w:tr>
      <w:tr w:rsidR="00E17404" w:rsidTr="00E17404">
        <w:trPr>
          <w:trHeight w:val="1736"/>
        </w:trPr>
        <w:tc>
          <w:tcPr>
            <w:tcW w:w="5355" w:type="dxa"/>
          </w:tcPr>
          <w:p w:rsidR="00E17404" w:rsidRDefault="00E17404" w:rsidP="00E17404">
            <w:pPr>
              <w:rPr>
                <w:rFonts w:ascii="HfW cursive" w:hAnsi="HfW cursive"/>
                <w:sz w:val="32"/>
              </w:rPr>
            </w:pPr>
            <w:r>
              <w:rPr>
                <w:noProof/>
                <w:lang w:eastAsia="en-GB"/>
              </w:rPr>
              <w:lastRenderedPageBreak/>
              <w:drawing>
                <wp:anchor distT="0" distB="0" distL="114300" distR="114300" simplePos="0" relativeHeight="251663360" behindDoc="0" locked="0" layoutInCell="1" allowOverlap="1">
                  <wp:simplePos x="0" y="0"/>
                  <wp:positionH relativeFrom="column">
                    <wp:posOffset>366395</wp:posOffset>
                  </wp:positionH>
                  <wp:positionV relativeFrom="paragraph">
                    <wp:posOffset>88900</wp:posOffset>
                  </wp:positionV>
                  <wp:extent cx="2571750" cy="1618611"/>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0" cy="1618611"/>
                          </a:xfrm>
                          <a:prstGeom prst="rect">
                            <a:avLst/>
                          </a:prstGeom>
                        </pic:spPr>
                      </pic:pic>
                    </a:graphicData>
                  </a:graphic>
                  <wp14:sizeRelH relativeFrom="margin">
                    <wp14:pctWidth>0</wp14:pctWidth>
                  </wp14:sizeRelH>
                  <wp14:sizeRelV relativeFrom="margin">
                    <wp14:pctHeight>0</wp14:pctHeight>
                  </wp14:sizeRelV>
                </wp:anchor>
              </w:drawing>
            </w:r>
          </w:p>
        </w:tc>
        <w:tc>
          <w:tcPr>
            <w:tcW w:w="5355" w:type="dxa"/>
          </w:tcPr>
          <w:p w:rsidR="00E17404" w:rsidRPr="00E17404" w:rsidRDefault="00136E83" w:rsidP="00E17404">
            <w:pPr>
              <w:rPr>
                <w:rFonts w:ascii="HfW cursive" w:hAnsi="HfW cursive"/>
                <w:sz w:val="20"/>
              </w:rPr>
            </w:pPr>
            <w:r>
              <w:rPr>
                <w:rFonts w:ascii="HfW cursive" w:hAnsi="HfW cursive"/>
                <w:sz w:val="20"/>
              </w:rPr>
              <w:t>1:1 reading time with an adult is another chance for pupils to develop both their fluency and comprehension skills. Children are asked questions based on their focus content domain and their answers are recorded to show progression/ next steps. This is also a valuable time in which children can enjoy reading with an adult and have reading elements such as expression modelled to them if appropriate,</w:t>
            </w:r>
          </w:p>
        </w:tc>
      </w:tr>
      <w:tr w:rsidR="00E17404" w:rsidTr="00E17404">
        <w:trPr>
          <w:trHeight w:val="1736"/>
        </w:trPr>
        <w:tc>
          <w:tcPr>
            <w:tcW w:w="5355" w:type="dxa"/>
          </w:tcPr>
          <w:p w:rsidR="00E17404" w:rsidRDefault="00E17404" w:rsidP="00E17404">
            <w:pPr>
              <w:rPr>
                <w:rFonts w:ascii="HfW cursive" w:hAnsi="HfW cursive"/>
                <w:sz w:val="32"/>
              </w:rPr>
            </w:pPr>
            <w:r>
              <w:rPr>
                <w:noProof/>
                <w:lang w:eastAsia="en-GB"/>
              </w:rPr>
              <w:drawing>
                <wp:anchor distT="0" distB="0" distL="114300" distR="114300" simplePos="0" relativeHeight="251664384" behindDoc="0" locked="0" layoutInCell="1" allowOverlap="1">
                  <wp:simplePos x="0" y="0"/>
                  <wp:positionH relativeFrom="column">
                    <wp:posOffset>873125</wp:posOffset>
                  </wp:positionH>
                  <wp:positionV relativeFrom="paragraph">
                    <wp:posOffset>41910</wp:posOffset>
                  </wp:positionV>
                  <wp:extent cx="1405006" cy="1021080"/>
                  <wp:effectExtent l="0" t="0" r="5080" b="7620"/>
                  <wp:wrapNone/>
                  <wp:docPr id="6" name="Picture 1" descr="Image result for reading for pl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for pleas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006"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5" w:type="dxa"/>
          </w:tcPr>
          <w:p w:rsidR="00E17404" w:rsidRPr="00E17404" w:rsidRDefault="00136E83" w:rsidP="00E17404">
            <w:pPr>
              <w:rPr>
                <w:rFonts w:ascii="HfW cursive" w:hAnsi="HfW cursive"/>
                <w:sz w:val="20"/>
              </w:rPr>
            </w:pPr>
            <w:r>
              <w:rPr>
                <w:rFonts w:ascii="HfW cursive" w:hAnsi="HfW cursive"/>
                <w:sz w:val="20"/>
              </w:rPr>
              <w:t>Reading for pleasure is crucial at our school as it is a time when children c</w:t>
            </w:r>
            <w:r w:rsidR="00543FBE">
              <w:rPr>
                <w:rFonts w:ascii="HfW cursive" w:hAnsi="HfW cursive"/>
                <w:sz w:val="20"/>
              </w:rPr>
              <w:t>an apply all of their hard work and just read for purely relaxation and enjoyment!</w:t>
            </w:r>
            <w:r w:rsidR="00DF7C12">
              <w:rPr>
                <w:rFonts w:ascii="HfW cursive" w:hAnsi="HfW cursive"/>
                <w:sz w:val="20"/>
              </w:rPr>
              <w:t xml:space="preserve"> We recognise the importance of this in harnessing a lifelong love of reading. Children have many opportunities on a daily basis to just read for pleasure.</w:t>
            </w:r>
          </w:p>
        </w:tc>
      </w:tr>
      <w:tr w:rsidR="00E17404" w:rsidTr="00E17404">
        <w:trPr>
          <w:trHeight w:val="1688"/>
        </w:trPr>
        <w:tc>
          <w:tcPr>
            <w:tcW w:w="5355" w:type="dxa"/>
          </w:tcPr>
          <w:p w:rsidR="00E17404" w:rsidRDefault="00E17404" w:rsidP="00E17404">
            <w:pPr>
              <w:rPr>
                <w:rFonts w:ascii="HfW cursive" w:hAnsi="HfW cursive"/>
                <w:sz w:val="32"/>
              </w:rPr>
            </w:pPr>
            <w:r>
              <w:rPr>
                <w:noProof/>
                <w:lang w:eastAsia="en-GB"/>
              </w:rPr>
              <w:drawing>
                <wp:anchor distT="0" distB="0" distL="114300" distR="114300" simplePos="0" relativeHeight="251665408" behindDoc="0" locked="0" layoutInCell="1" allowOverlap="1">
                  <wp:simplePos x="0" y="0"/>
                  <wp:positionH relativeFrom="column">
                    <wp:posOffset>461645</wp:posOffset>
                  </wp:positionH>
                  <wp:positionV relativeFrom="paragraph">
                    <wp:posOffset>54610</wp:posOffset>
                  </wp:positionV>
                  <wp:extent cx="2075554" cy="960120"/>
                  <wp:effectExtent l="0" t="0" r="1270" b="0"/>
                  <wp:wrapNone/>
                  <wp:docPr id="7" name="Picture 7" descr="Image result for R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W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5554"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5" w:type="dxa"/>
          </w:tcPr>
          <w:p w:rsidR="00E17404" w:rsidRPr="00E17404" w:rsidRDefault="00DF7C12" w:rsidP="00E17404">
            <w:pPr>
              <w:rPr>
                <w:rFonts w:ascii="HfW cursive" w:hAnsi="HfW cursive"/>
                <w:sz w:val="20"/>
              </w:rPr>
            </w:pPr>
            <w:r>
              <w:rPr>
                <w:rFonts w:ascii="HfW cursive" w:hAnsi="HfW cursive"/>
                <w:sz w:val="20"/>
              </w:rPr>
              <w:t>RWI phonics is used in Early Years Foundation Stage to teach early reading skills. RWI 1:1 is also used for pupils who need intervention and catch up sessions.</w:t>
            </w:r>
          </w:p>
        </w:tc>
      </w:tr>
    </w:tbl>
    <w:p w:rsidR="00E17404" w:rsidRDefault="00E17404" w:rsidP="00E17404">
      <w:pPr>
        <w:jc w:val="center"/>
        <w:rPr>
          <w:rFonts w:ascii="HfW cursive" w:hAnsi="HfW cursive"/>
          <w:i/>
          <w:sz w:val="32"/>
        </w:rPr>
      </w:pPr>
    </w:p>
    <w:p w:rsidR="00E17404" w:rsidRPr="00E17404" w:rsidRDefault="00E17404" w:rsidP="00E17404">
      <w:pPr>
        <w:rPr>
          <w:rFonts w:ascii="HfW cursive" w:hAnsi="HfW cursive"/>
          <w:sz w:val="32"/>
        </w:rPr>
      </w:pPr>
    </w:p>
    <w:sectPr w:rsidR="00E17404" w:rsidRPr="00E17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04"/>
    <w:rsid w:val="00136E83"/>
    <w:rsid w:val="00257386"/>
    <w:rsid w:val="00543FBE"/>
    <w:rsid w:val="0094264F"/>
    <w:rsid w:val="00AD00D2"/>
    <w:rsid w:val="00DF7C12"/>
    <w:rsid w:val="00E1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D2B1-F02A-4351-907B-5F25CFF0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c-darkblue">
    <w:name w:val="lc-darkblue"/>
    <w:basedOn w:val="DefaultParagraphFont"/>
    <w:rsid w:val="00257386"/>
  </w:style>
  <w:style w:type="character" w:customStyle="1" w:styleId="lc-lightblue">
    <w:name w:val="lc-lightblue"/>
    <w:basedOn w:val="DefaultParagraphFont"/>
    <w:rsid w:val="00257386"/>
  </w:style>
  <w:style w:type="character" w:styleId="Emphasis">
    <w:name w:val="Emphasis"/>
    <w:basedOn w:val="DefaultParagraphFont"/>
    <w:uiPriority w:val="20"/>
    <w:qFormat/>
    <w:rsid w:val="00257386"/>
    <w:rPr>
      <w:i/>
      <w:iCs/>
    </w:rPr>
  </w:style>
  <w:style w:type="paragraph" w:styleId="BalloonText">
    <w:name w:val="Balloon Text"/>
    <w:basedOn w:val="Normal"/>
    <w:link w:val="BalloonTextChar"/>
    <w:uiPriority w:val="99"/>
    <w:semiHidden/>
    <w:unhideWhenUsed/>
    <w:rsid w:val="00DF7C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F7C1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dc:creator>
  <cp:keywords/>
  <dc:description/>
  <cp:lastModifiedBy>EdwardsG</cp:lastModifiedBy>
  <cp:revision>2</cp:revision>
  <cp:lastPrinted>2020-01-07T14:56:00Z</cp:lastPrinted>
  <dcterms:created xsi:type="dcterms:W3CDTF">2020-01-07T21:11:00Z</dcterms:created>
  <dcterms:modified xsi:type="dcterms:W3CDTF">2020-01-07T21:11:00Z</dcterms:modified>
</cp:coreProperties>
</file>